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66CCE">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Times New Roman" w:hAnsi="Times New Roman" w:eastAsia="方正小标宋简体" w:cs="方正小标宋简体"/>
          <w:b w:val="0"/>
          <w:bCs/>
          <w:sz w:val="44"/>
          <w:szCs w:val="44"/>
          <w:lang w:val="en-US" w:eastAsia="zh-CN"/>
        </w:rPr>
      </w:pPr>
      <w:r>
        <w:rPr>
          <w:rFonts w:hint="eastAsia" w:ascii="Times New Roman" w:hAnsi="Times New Roman" w:eastAsia="方正小标宋简体" w:cs="方正小标宋简体"/>
          <w:b w:val="0"/>
          <w:bCs/>
          <w:sz w:val="44"/>
          <w:szCs w:val="44"/>
          <w:lang w:val="en-US" w:eastAsia="zh-CN"/>
        </w:rPr>
        <w:t xml:space="preserve"> </w:t>
      </w:r>
    </w:p>
    <w:p w14:paraId="3FF40AFE">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Times New Roman" w:hAnsi="Times New Roman" w:eastAsia="方正小标宋简体" w:cs="方正小标宋简体"/>
          <w:b w:val="0"/>
          <w:bCs/>
          <w:sz w:val="44"/>
          <w:szCs w:val="44"/>
          <w:lang w:val="en-US" w:eastAsia="zh-CN"/>
        </w:rPr>
      </w:pPr>
      <w:r>
        <w:rPr>
          <w:rFonts w:hint="eastAsia" w:ascii="Times New Roman" w:hAnsi="Times New Roman" w:eastAsia="方正小标宋简体" w:cs="方正小标宋简体"/>
          <w:b w:val="0"/>
          <w:bCs/>
          <w:sz w:val="44"/>
          <w:szCs w:val="44"/>
          <w:lang w:val="en-US" w:eastAsia="zh-CN"/>
        </w:rPr>
        <w:t>3号地块（璟上江澜·璟宸项目）</w:t>
      </w:r>
    </w:p>
    <w:p w14:paraId="233A9AA8">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Times New Roman" w:hAnsi="Times New Roman" w:eastAsia="方正小标宋简体" w:cs="方正小标宋简体"/>
          <w:b w:val="0"/>
          <w:bCs/>
          <w:sz w:val="44"/>
          <w:szCs w:val="44"/>
        </w:rPr>
      </w:pPr>
      <w:r>
        <w:rPr>
          <w:rFonts w:hint="eastAsia" w:ascii="Times New Roman" w:hAnsi="Times New Roman" w:eastAsia="方正小标宋简体" w:cs="方正小标宋简体"/>
          <w:b w:val="0"/>
          <w:bCs/>
          <w:sz w:val="44"/>
          <w:szCs w:val="44"/>
        </w:rPr>
        <w:t>可行性研究报告</w:t>
      </w:r>
      <w:r>
        <w:rPr>
          <w:rFonts w:hint="eastAsia" w:ascii="Times New Roman" w:hAnsi="Times New Roman" w:eastAsia="方正小标宋简体" w:cs="方正小标宋简体"/>
          <w:b w:val="0"/>
          <w:bCs/>
          <w:sz w:val="44"/>
          <w:szCs w:val="44"/>
          <w:lang w:val="en-US" w:eastAsia="zh-CN"/>
        </w:rPr>
        <w:t>编制</w:t>
      </w:r>
      <w:r>
        <w:rPr>
          <w:rFonts w:hint="eastAsia" w:ascii="Times New Roman" w:hAnsi="Times New Roman" w:eastAsia="方正小标宋简体" w:cs="方正小标宋简体"/>
          <w:b w:val="0"/>
          <w:bCs/>
          <w:sz w:val="44"/>
          <w:szCs w:val="44"/>
        </w:rPr>
        <w:t>服务合同</w:t>
      </w:r>
    </w:p>
    <w:p w14:paraId="6679FB31">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sz w:val="36"/>
          <w:szCs w:val="36"/>
        </w:rPr>
      </w:pPr>
    </w:p>
    <w:p w14:paraId="2365B3BA">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sz w:val="36"/>
          <w:szCs w:val="36"/>
        </w:rPr>
      </w:pPr>
    </w:p>
    <w:p w14:paraId="54378646">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sz w:val="36"/>
          <w:szCs w:val="36"/>
        </w:rPr>
      </w:pPr>
    </w:p>
    <w:p w14:paraId="053EF308">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_GB2312" w:cs="仿宋_GB2312"/>
          <w:sz w:val="36"/>
          <w:szCs w:val="36"/>
        </w:rPr>
      </w:pPr>
    </w:p>
    <w:p w14:paraId="48188D7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方正仿宋_GBK" w:hAnsi="方正仿宋_GBK" w:eastAsia="方正仿宋_GBK" w:cs="方正仿宋_GBK"/>
          <w:sz w:val="32"/>
          <w:szCs w:val="32"/>
          <w:u w:val="single"/>
        </w:rPr>
      </w:pPr>
      <w:r>
        <w:rPr>
          <w:rFonts w:hint="eastAsia" w:ascii="方正仿宋_GBK" w:hAnsi="方正仿宋_GBK" w:eastAsia="方正仿宋_GBK" w:cs="方正仿宋_GBK"/>
          <w:sz w:val="32"/>
          <w:szCs w:val="32"/>
        </w:rPr>
        <w:t>委托方：</w:t>
      </w:r>
      <w:r>
        <w:rPr>
          <w:rFonts w:hint="eastAsia" w:ascii="方正仿宋_GBK" w:hAnsi="方正仿宋_GBK" w:eastAsia="方正仿宋_GBK" w:cs="方正仿宋_GBK"/>
          <w:sz w:val="32"/>
          <w:szCs w:val="32"/>
          <w:u w:val="single"/>
        </w:rPr>
        <w:t xml:space="preserve"> 绵阳市绵投置地有限公司  </w:t>
      </w:r>
    </w:p>
    <w:p w14:paraId="203D8A88">
      <w:pPr>
        <w:keepNext w:val="0"/>
        <w:keepLines w:val="0"/>
        <w:pageBreakBefore w:val="0"/>
        <w:widowControl w:val="0"/>
        <w:kinsoku/>
        <w:wordWrap/>
        <w:overflowPunct/>
        <w:topLinePunct w:val="0"/>
        <w:autoSpaceDE/>
        <w:autoSpaceDN/>
        <w:bidi w:val="0"/>
        <w:adjustRightInd w:val="0"/>
        <w:snapToGrid w:val="0"/>
        <w:spacing w:line="580" w:lineRule="exact"/>
        <w:ind w:firstLine="1920" w:firstLineChars="600"/>
        <w:textAlignment w:val="auto"/>
        <w:rPr>
          <w:rFonts w:hint="eastAsia" w:ascii="方正仿宋_GBK" w:hAnsi="方正仿宋_GBK" w:eastAsia="方正仿宋_GBK" w:cs="方正仿宋_GBK"/>
          <w:sz w:val="32"/>
          <w:szCs w:val="32"/>
          <w:u w:val="single"/>
        </w:rPr>
      </w:pPr>
    </w:p>
    <w:p w14:paraId="576EC4FD">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方正仿宋_GBK" w:hAnsi="方正仿宋_GBK" w:eastAsia="方正仿宋_GBK" w:cs="方正仿宋_GBK"/>
          <w:sz w:val="32"/>
          <w:szCs w:val="32"/>
        </w:rPr>
      </w:pPr>
    </w:p>
    <w:p w14:paraId="294439E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方正仿宋_GBK" w:hAnsi="方正仿宋_GBK" w:eastAsia="方正仿宋_GBK" w:cs="方正仿宋_GBK"/>
          <w:b/>
          <w:sz w:val="32"/>
          <w:szCs w:val="32"/>
          <w:u w:val="single"/>
        </w:rPr>
      </w:pPr>
      <w:r>
        <w:rPr>
          <w:rFonts w:hint="eastAsia" w:ascii="方正仿宋_GBK" w:hAnsi="方正仿宋_GBK" w:eastAsia="方正仿宋_GBK" w:cs="方正仿宋_GBK"/>
          <w:sz w:val="32"/>
          <w:szCs w:val="32"/>
        </w:rPr>
        <w:t>受托方：</w:t>
      </w:r>
      <w:r>
        <w:rPr>
          <w:rFonts w:hint="eastAsia" w:ascii="方正仿宋_GBK" w:hAnsi="方正仿宋_GBK" w:eastAsia="方正仿宋_GBK" w:cs="方正仿宋_GBK"/>
          <w:sz w:val="32"/>
          <w:szCs w:val="32"/>
          <w:u w:val="single"/>
        </w:rPr>
        <w:t xml:space="preserve">                         </w:t>
      </w:r>
    </w:p>
    <w:p w14:paraId="53A41DE1">
      <w:pPr>
        <w:keepNext w:val="0"/>
        <w:keepLines w:val="0"/>
        <w:pageBreakBefore w:val="0"/>
        <w:widowControl w:val="0"/>
        <w:kinsoku/>
        <w:wordWrap/>
        <w:overflowPunct/>
        <w:topLinePunct w:val="0"/>
        <w:autoSpaceDE/>
        <w:autoSpaceDN/>
        <w:bidi w:val="0"/>
        <w:adjustRightInd w:val="0"/>
        <w:snapToGrid w:val="0"/>
        <w:spacing w:line="580" w:lineRule="exact"/>
        <w:jc w:val="right"/>
        <w:textAlignment w:val="auto"/>
        <w:rPr>
          <w:rFonts w:ascii="Times New Roman" w:hAnsi="Times New Roman" w:eastAsia="仿宋_GB2312" w:cs="仿宋_GB2312"/>
          <w:sz w:val="28"/>
          <w:szCs w:val="28"/>
        </w:rPr>
      </w:pPr>
    </w:p>
    <w:p w14:paraId="11342449">
      <w:pPr>
        <w:keepNext w:val="0"/>
        <w:keepLines w:val="0"/>
        <w:pageBreakBefore w:val="0"/>
        <w:widowControl w:val="0"/>
        <w:kinsoku/>
        <w:wordWrap/>
        <w:overflowPunct/>
        <w:topLinePunct w:val="0"/>
        <w:autoSpaceDE/>
        <w:autoSpaceDN/>
        <w:bidi w:val="0"/>
        <w:adjustRightInd w:val="0"/>
        <w:snapToGrid w:val="0"/>
        <w:spacing w:line="580" w:lineRule="exact"/>
        <w:jc w:val="right"/>
        <w:textAlignment w:val="auto"/>
        <w:rPr>
          <w:rFonts w:ascii="Times New Roman" w:hAnsi="Times New Roman" w:eastAsia="仿宋_GB2312" w:cs="仿宋_GB2312"/>
          <w:sz w:val="28"/>
          <w:szCs w:val="28"/>
        </w:rPr>
      </w:pPr>
    </w:p>
    <w:p w14:paraId="50728BE3">
      <w:pPr>
        <w:keepNext w:val="0"/>
        <w:keepLines w:val="0"/>
        <w:pageBreakBefore w:val="0"/>
        <w:widowControl w:val="0"/>
        <w:kinsoku/>
        <w:wordWrap/>
        <w:overflowPunct/>
        <w:topLinePunct w:val="0"/>
        <w:autoSpaceDE/>
        <w:autoSpaceDN/>
        <w:bidi w:val="0"/>
        <w:adjustRightInd w:val="0"/>
        <w:snapToGrid w:val="0"/>
        <w:spacing w:line="580" w:lineRule="exact"/>
        <w:jc w:val="right"/>
        <w:textAlignment w:val="auto"/>
        <w:rPr>
          <w:rFonts w:ascii="Times New Roman" w:hAnsi="Times New Roman" w:eastAsia="仿宋_GB2312" w:cs="仿宋_GB2312"/>
          <w:sz w:val="28"/>
          <w:szCs w:val="28"/>
        </w:rPr>
      </w:pPr>
    </w:p>
    <w:p w14:paraId="3690E9C3">
      <w:pPr>
        <w:keepNext w:val="0"/>
        <w:keepLines w:val="0"/>
        <w:pageBreakBefore w:val="0"/>
        <w:widowControl w:val="0"/>
        <w:kinsoku/>
        <w:wordWrap/>
        <w:overflowPunct/>
        <w:topLinePunct w:val="0"/>
        <w:autoSpaceDE/>
        <w:autoSpaceDN/>
        <w:bidi w:val="0"/>
        <w:adjustRightInd w:val="0"/>
        <w:snapToGrid w:val="0"/>
        <w:spacing w:line="580" w:lineRule="exact"/>
        <w:jc w:val="right"/>
        <w:textAlignment w:val="auto"/>
        <w:rPr>
          <w:rFonts w:ascii="Times New Roman" w:hAnsi="Times New Roman" w:eastAsia="仿宋_GB2312" w:cs="仿宋_GB2312"/>
          <w:sz w:val="28"/>
          <w:szCs w:val="28"/>
        </w:rPr>
      </w:pPr>
    </w:p>
    <w:p w14:paraId="171E9170">
      <w:pPr>
        <w:keepNext w:val="0"/>
        <w:keepLines w:val="0"/>
        <w:pageBreakBefore w:val="0"/>
        <w:widowControl w:val="0"/>
        <w:kinsoku/>
        <w:wordWrap/>
        <w:overflowPunct/>
        <w:topLinePunct w:val="0"/>
        <w:autoSpaceDE/>
        <w:autoSpaceDN/>
        <w:bidi w:val="0"/>
        <w:adjustRightInd w:val="0"/>
        <w:snapToGrid w:val="0"/>
        <w:spacing w:line="580" w:lineRule="exact"/>
        <w:jc w:val="right"/>
        <w:textAlignment w:val="auto"/>
        <w:rPr>
          <w:rFonts w:ascii="Times New Roman" w:hAnsi="Times New Roman" w:eastAsia="仿宋_GB2312" w:cs="仿宋_GB2312"/>
          <w:sz w:val="28"/>
          <w:szCs w:val="28"/>
        </w:rPr>
      </w:pPr>
    </w:p>
    <w:p w14:paraId="266E3217">
      <w:pPr>
        <w:keepNext w:val="0"/>
        <w:keepLines w:val="0"/>
        <w:pageBreakBefore w:val="0"/>
        <w:widowControl w:val="0"/>
        <w:kinsoku/>
        <w:wordWrap/>
        <w:overflowPunct/>
        <w:topLinePunct w:val="0"/>
        <w:autoSpaceDE/>
        <w:autoSpaceDN/>
        <w:bidi w:val="0"/>
        <w:adjustRightInd w:val="0"/>
        <w:snapToGrid w:val="0"/>
        <w:spacing w:line="580" w:lineRule="exact"/>
        <w:jc w:val="right"/>
        <w:textAlignment w:val="auto"/>
        <w:rPr>
          <w:rFonts w:ascii="Times New Roman" w:hAnsi="Times New Roman" w:eastAsia="仿宋_GB2312" w:cs="仿宋_GB2312"/>
          <w:sz w:val="28"/>
          <w:szCs w:val="28"/>
        </w:rPr>
      </w:pPr>
    </w:p>
    <w:p w14:paraId="6B2843C9">
      <w:pPr>
        <w:keepNext w:val="0"/>
        <w:keepLines w:val="0"/>
        <w:pageBreakBefore w:val="0"/>
        <w:widowControl w:val="0"/>
        <w:kinsoku/>
        <w:wordWrap/>
        <w:overflowPunct/>
        <w:topLinePunct w:val="0"/>
        <w:autoSpaceDE/>
        <w:autoSpaceDN/>
        <w:bidi w:val="0"/>
        <w:adjustRightInd w:val="0"/>
        <w:snapToGrid w:val="0"/>
        <w:spacing w:line="580" w:lineRule="exact"/>
        <w:jc w:val="right"/>
        <w:textAlignment w:val="auto"/>
        <w:rPr>
          <w:rFonts w:ascii="Times New Roman" w:hAnsi="Times New Roman" w:eastAsia="仿宋_GB2312" w:cs="仿宋_GB2312"/>
          <w:sz w:val="28"/>
          <w:szCs w:val="28"/>
        </w:rPr>
      </w:pPr>
    </w:p>
    <w:p w14:paraId="4225C355">
      <w:pPr>
        <w:keepNext w:val="0"/>
        <w:keepLines w:val="0"/>
        <w:pageBreakBefore w:val="0"/>
        <w:widowControl w:val="0"/>
        <w:kinsoku/>
        <w:wordWrap/>
        <w:overflowPunct/>
        <w:topLinePunct w:val="0"/>
        <w:autoSpaceDE/>
        <w:autoSpaceDN/>
        <w:bidi w:val="0"/>
        <w:adjustRightInd w:val="0"/>
        <w:snapToGrid w:val="0"/>
        <w:spacing w:line="580" w:lineRule="exact"/>
        <w:jc w:val="right"/>
        <w:textAlignment w:val="auto"/>
        <w:rPr>
          <w:rFonts w:ascii="Times New Roman" w:hAnsi="Times New Roman" w:eastAsia="仿宋_GB2312" w:cs="仿宋_GB2312"/>
          <w:sz w:val="28"/>
          <w:szCs w:val="28"/>
        </w:rPr>
      </w:pPr>
    </w:p>
    <w:p w14:paraId="22DA71F3">
      <w:pPr>
        <w:keepNext w:val="0"/>
        <w:keepLines w:val="0"/>
        <w:pageBreakBefore w:val="0"/>
        <w:widowControl w:val="0"/>
        <w:kinsoku/>
        <w:wordWrap/>
        <w:overflowPunct/>
        <w:topLinePunct w:val="0"/>
        <w:autoSpaceDE/>
        <w:autoSpaceDN/>
        <w:bidi w:val="0"/>
        <w:adjustRightInd w:val="0"/>
        <w:snapToGrid w:val="0"/>
        <w:spacing w:line="580" w:lineRule="exact"/>
        <w:jc w:val="both"/>
        <w:textAlignment w:val="auto"/>
        <w:rPr>
          <w:rFonts w:ascii="Times New Roman" w:hAnsi="Times New Roman" w:eastAsia="仿宋_GB2312" w:cs="仿宋_GB2312"/>
          <w:sz w:val="28"/>
          <w:szCs w:val="28"/>
        </w:rPr>
      </w:pPr>
    </w:p>
    <w:p w14:paraId="7F2435DC">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签订地点：四川省绵阳市</w:t>
      </w:r>
      <w:r>
        <w:rPr>
          <w:rFonts w:hint="eastAsia" w:ascii="方正仿宋_GBK" w:hAnsi="方正仿宋_GBK" w:eastAsia="方正仿宋_GBK" w:cs="方正仿宋_GBK"/>
          <w:sz w:val="32"/>
          <w:szCs w:val="32"/>
          <w:lang w:val="en-US" w:eastAsia="zh-CN"/>
        </w:rPr>
        <w:t>经开区</w:t>
      </w:r>
    </w:p>
    <w:p w14:paraId="3F4855BF">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签订时间：  年   月  日</w:t>
      </w:r>
    </w:p>
    <w:p w14:paraId="10AE5FD0">
      <w:pPr>
        <w:keepNext w:val="0"/>
        <w:keepLines w:val="0"/>
        <w:pageBreakBefore w:val="0"/>
        <w:kinsoku/>
        <w:wordWrap/>
        <w:overflowPunct/>
        <w:topLinePunct w:val="0"/>
        <w:autoSpaceDE/>
        <w:autoSpaceDN/>
        <w:bidi w:val="0"/>
        <w:spacing w:line="580" w:lineRule="exact"/>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rPr>
        <w:t>委托方（甲方）：</w:t>
      </w:r>
      <w:r>
        <w:rPr>
          <w:rFonts w:hint="eastAsia" w:ascii="Times New Roman" w:hAnsi="Times New Roman" w:eastAsia="方正仿宋_GBK" w:cs="方正仿宋_GBK"/>
          <w:sz w:val="32"/>
          <w:szCs w:val="32"/>
          <w:u w:val="single"/>
        </w:rPr>
        <w:t xml:space="preserve"> 绵阳市绵投置地有限公司  </w:t>
      </w:r>
      <w:r>
        <w:rPr>
          <w:rFonts w:hint="eastAsia" w:ascii="Times New Roman" w:hAnsi="Times New Roman" w:eastAsia="方正仿宋_GBK" w:cs="方正仿宋_GBK"/>
          <w:sz w:val="32"/>
          <w:szCs w:val="32"/>
          <w:u w:val="single"/>
          <w:lang w:val="en-US" w:eastAsia="zh-CN"/>
        </w:rPr>
        <w:t xml:space="preserve">    </w:t>
      </w:r>
    </w:p>
    <w:p w14:paraId="6395DA36">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rPr>
        <w:t>承接方（乙方）：</w:t>
      </w:r>
      <w:r>
        <w:rPr>
          <w:rFonts w:hint="eastAsia" w:ascii="Times New Roman" w:hAnsi="Times New Roman" w:eastAsia="方正仿宋_GBK" w:cs="方正仿宋_GBK"/>
          <w:i/>
          <w:iCs/>
          <w:sz w:val="32"/>
          <w:szCs w:val="32"/>
          <w:u w:val="single"/>
        </w:rPr>
        <w:t xml:space="preserve">     </w:t>
      </w:r>
      <w:r>
        <w:rPr>
          <w:rFonts w:hint="eastAsia" w:ascii="Times New Roman" w:hAnsi="Times New Roman" w:eastAsia="方正仿宋_GBK" w:cs="方正仿宋_GBK"/>
          <w:i/>
          <w:iCs/>
          <w:sz w:val="32"/>
          <w:szCs w:val="32"/>
          <w:highlight w:val="none"/>
          <w:u w:val="single"/>
        </w:rPr>
        <w:t xml:space="preserve">                        </w:t>
      </w:r>
      <w:r>
        <w:rPr>
          <w:rFonts w:hint="eastAsia" w:ascii="Times New Roman" w:hAnsi="Times New Roman" w:eastAsia="方正仿宋_GBK" w:cs="方正仿宋_GBK"/>
          <w:sz w:val="32"/>
          <w:szCs w:val="32"/>
          <w:highlight w:val="none"/>
        </w:rPr>
        <w:t xml:space="preserve">    </w:t>
      </w:r>
    </w:p>
    <w:p w14:paraId="600D7C32">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甲方委托乙方承担编制“</w:t>
      </w:r>
      <w:r>
        <w:rPr>
          <w:rFonts w:hint="eastAsia" w:ascii="Times New Roman" w:hAnsi="Times New Roman" w:eastAsia="方正仿宋_GBK" w:cs="方正仿宋_GBK"/>
          <w:sz w:val="32"/>
          <w:szCs w:val="32"/>
          <w:highlight w:val="none"/>
          <w:u w:val="single"/>
        </w:rPr>
        <w:t>3号地块（璟上江澜·璟宸项目）</w:t>
      </w:r>
      <w:r>
        <w:rPr>
          <w:rFonts w:hint="eastAsia" w:ascii="Times New Roman" w:hAnsi="Times New Roman" w:eastAsia="方正仿宋_GBK" w:cs="方正仿宋_GBK"/>
          <w:sz w:val="32"/>
          <w:szCs w:val="32"/>
          <w:highlight w:val="none"/>
        </w:rPr>
        <w:t>”可行性研究报告工作，经双方协商一致，签订本合同，共同执行。</w:t>
      </w:r>
    </w:p>
    <w:p w14:paraId="516B956E">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 xml:space="preserve">    第一条  本合同依据《中华人民共和国</w:t>
      </w:r>
      <w:r>
        <w:rPr>
          <w:rFonts w:hint="eastAsia" w:ascii="Times New Roman" w:hAnsi="Times New Roman" w:eastAsia="方正仿宋_GBK" w:cs="方正仿宋_GBK"/>
          <w:sz w:val="32"/>
          <w:szCs w:val="32"/>
          <w:highlight w:val="none"/>
          <w:lang w:val="en-US" w:eastAsia="zh-CN"/>
        </w:rPr>
        <w:t>民法典</w:t>
      </w:r>
      <w:r>
        <w:rPr>
          <w:rFonts w:hint="eastAsia" w:ascii="Times New Roman" w:hAnsi="Times New Roman" w:eastAsia="方正仿宋_GBK" w:cs="方正仿宋_GBK"/>
          <w:sz w:val="32"/>
          <w:szCs w:val="32"/>
          <w:highlight w:val="none"/>
        </w:rPr>
        <w:t>》及国家有关法律、法规、规章和其他规范性文件的规定签订。</w:t>
      </w:r>
    </w:p>
    <w:p w14:paraId="7B20C7B9">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 xml:space="preserve">    第二条  项目名称：</w:t>
      </w:r>
      <w:r>
        <w:rPr>
          <w:rFonts w:hint="eastAsia" w:ascii="Times New Roman" w:hAnsi="Times New Roman" w:eastAsia="方正仿宋_GBK" w:cs="方正仿宋_GBK"/>
          <w:sz w:val="32"/>
          <w:szCs w:val="32"/>
          <w:highlight w:val="none"/>
          <w:u w:val="single"/>
        </w:rPr>
        <w:t xml:space="preserve"> 3号地块（璟上江澜·璟宸项目）</w:t>
      </w:r>
      <w:r>
        <w:rPr>
          <w:rFonts w:hint="eastAsia" w:ascii="Times New Roman" w:hAnsi="Times New Roman" w:eastAsia="方正仿宋_GBK" w:cs="方正仿宋_GBK"/>
          <w:sz w:val="32"/>
          <w:szCs w:val="32"/>
          <w:highlight w:val="none"/>
        </w:rPr>
        <w:t>。</w:t>
      </w:r>
    </w:p>
    <w:p w14:paraId="07D26EAF">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    第三条  任务范围及工作内容：</w:t>
      </w:r>
    </w:p>
    <w:p w14:paraId="30D6969F">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    3.1任务范围：</w:t>
      </w:r>
      <w:r>
        <w:rPr>
          <w:rFonts w:hint="eastAsia" w:ascii="Times New Roman" w:hAnsi="Times New Roman" w:eastAsia="方正仿宋_GBK" w:cs="方正仿宋_GBK"/>
          <w:sz w:val="32"/>
          <w:szCs w:val="32"/>
          <w:highlight w:val="none"/>
        </w:rPr>
        <w:t>编制</w:t>
      </w:r>
      <w:r>
        <w:rPr>
          <w:rFonts w:hint="eastAsia" w:ascii="Times New Roman" w:hAnsi="Times New Roman" w:eastAsia="方正仿宋_GBK" w:cs="方正仿宋_GBK"/>
          <w:sz w:val="32"/>
          <w:szCs w:val="32"/>
          <w:highlight w:val="none"/>
          <w:u w:val="single"/>
        </w:rPr>
        <w:t xml:space="preserve"> 3号地块（璟上江澜·璟宸项目）</w:t>
      </w:r>
      <w:r>
        <w:rPr>
          <w:rFonts w:hint="eastAsia" w:ascii="Times New Roman" w:hAnsi="Times New Roman" w:eastAsia="方正仿宋_GBK" w:cs="方正仿宋_GBK"/>
          <w:sz w:val="32"/>
          <w:szCs w:val="32"/>
          <w:highlight w:val="none"/>
        </w:rPr>
        <w:t>可行</w:t>
      </w:r>
      <w:r>
        <w:rPr>
          <w:rFonts w:hint="eastAsia" w:ascii="Times New Roman" w:hAnsi="Times New Roman" w:eastAsia="方正仿宋_GBK" w:cs="方正仿宋_GBK"/>
          <w:sz w:val="32"/>
          <w:szCs w:val="32"/>
        </w:rPr>
        <w:t>性研究报告。</w:t>
      </w:r>
    </w:p>
    <w:p w14:paraId="13F95291">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    3.2工作内容：按</w:t>
      </w:r>
      <w:r>
        <w:rPr>
          <w:rFonts w:hint="eastAsia" w:ascii="Times New Roman" w:hAnsi="Times New Roman" w:eastAsia="方正仿宋_GBK" w:cs="方正仿宋_GBK"/>
          <w:color w:val="000000"/>
          <w:sz w:val="32"/>
          <w:szCs w:val="32"/>
        </w:rPr>
        <w:t>现行相关法律、法规、规章，行业规范、标准等</w:t>
      </w:r>
      <w:r>
        <w:rPr>
          <w:rFonts w:hint="eastAsia" w:ascii="Times New Roman" w:hAnsi="Times New Roman" w:eastAsia="方正仿宋_GBK" w:cs="方正仿宋_GBK"/>
          <w:sz w:val="32"/>
          <w:szCs w:val="32"/>
        </w:rPr>
        <w:t>的要求，编制可行性研究报告。</w:t>
      </w:r>
    </w:p>
    <w:p w14:paraId="1097D940">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第四条</w:t>
      </w:r>
      <w:r>
        <w:rPr>
          <w:rFonts w:hint="eastAsia" w:ascii="Times New Roman" w:hAnsi="Times New Roman" w:eastAsia="方正仿宋_GBK" w:cs="方正仿宋_GBK"/>
          <w:sz w:val="32"/>
          <w:szCs w:val="32"/>
          <w:lang w:val="en-US" w:eastAsia="zh-CN"/>
        </w:rPr>
        <w:t xml:space="preserve">  </w:t>
      </w:r>
      <w:r>
        <w:rPr>
          <w:rFonts w:hint="eastAsia" w:ascii="Times New Roman" w:hAnsi="Times New Roman" w:eastAsia="方正仿宋_GBK" w:cs="方正仿宋_GBK"/>
          <w:sz w:val="32"/>
          <w:szCs w:val="32"/>
        </w:rPr>
        <w:t>项目规模</w:t>
      </w:r>
    </w:p>
    <w:p w14:paraId="179A4E3B">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highlight w:val="yellow"/>
        </w:rPr>
      </w:pPr>
      <w:r>
        <w:rPr>
          <w:rFonts w:hint="eastAsia" w:ascii="Times New Roman" w:hAnsi="Times New Roman" w:eastAsia="方正仿宋_GBK" w:cs="方正仿宋_GBK"/>
          <w:sz w:val="32"/>
          <w:szCs w:val="32"/>
        </w:rPr>
        <w:t>项目所包含</w:t>
      </w:r>
      <w:r>
        <w:rPr>
          <w:rFonts w:hint="eastAsia" w:ascii="Times New Roman" w:hAnsi="Times New Roman" w:eastAsia="方正仿宋_GBK" w:cs="方正仿宋_GBK"/>
          <w:sz w:val="32"/>
          <w:szCs w:val="32"/>
          <w:highlight w:val="none"/>
        </w:rPr>
        <w:t>内容为：</w:t>
      </w:r>
      <w:r>
        <w:rPr>
          <w:rFonts w:hint="eastAsia" w:ascii="Times New Roman" w:hAnsi="Times New Roman" w:eastAsia="方正仿宋_GBK" w:cs="方正仿宋_GBK"/>
          <w:sz w:val="32"/>
          <w:szCs w:val="32"/>
          <w:highlight w:val="none"/>
          <w:u w:val="single"/>
        </w:rPr>
        <w:t>项目预估规划净用地面积约72665.71平方米，规划总建筑面积约291590.71平方米，其中：地上计入容积率建筑面积约为213124. 62平方米，地上不计入容积率建筑面积约为16391.51平方米，地下总建筑面积约为62074.58平方米</w:t>
      </w:r>
      <w:r>
        <w:rPr>
          <w:rFonts w:hint="eastAsia" w:ascii="Times New Roman" w:hAnsi="Times New Roman" w:eastAsia="方正仿宋_GBK" w:cs="方正仿宋_GBK"/>
          <w:sz w:val="32"/>
          <w:szCs w:val="32"/>
          <w:highlight w:val="none"/>
        </w:rPr>
        <w:t>。投资估算约为</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single"/>
          <w:lang w:val="en-US" w:eastAsia="zh-CN"/>
        </w:rPr>
        <w:t>200000</w:t>
      </w:r>
      <w:r>
        <w:rPr>
          <w:rFonts w:hint="eastAsia" w:ascii="Times New Roman" w:hAnsi="Times New Roman" w:eastAsia="方正仿宋_GBK" w:cs="方正仿宋_GBK"/>
          <w:sz w:val="32"/>
          <w:szCs w:val="32"/>
          <w:highlight w:val="none"/>
        </w:rPr>
        <w:t>万元。</w:t>
      </w:r>
    </w:p>
    <w:p w14:paraId="0963EF99">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第五条  文件</w:t>
      </w:r>
      <w:r>
        <w:rPr>
          <w:rFonts w:hint="eastAsia" w:ascii="Times New Roman" w:hAnsi="Times New Roman" w:eastAsia="方正仿宋_GBK" w:cs="方正仿宋_GBK"/>
          <w:sz w:val="32"/>
          <w:szCs w:val="32"/>
          <w:lang w:val="en-US" w:eastAsia="zh-CN"/>
        </w:rPr>
        <w:t>启动日期、</w:t>
      </w:r>
      <w:r>
        <w:rPr>
          <w:rFonts w:hint="eastAsia" w:ascii="Times New Roman" w:hAnsi="Times New Roman" w:eastAsia="方正仿宋_GBK" w:cs="方正仿宋_GBK"/>
          <w:sz w:val="32"/>
          <w:szCs w:val="32"/>
        </w:rPr>
        <w:t>交付日期：</w:t>
      </w:r>
    </w:p>
    <w:p w14:paraId="1DD3984B">
      <w:pPr>
        <w:spacing w:line="520" w:lineRule="exact"/>
        <w:ind w:firstLine="555"/>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甲方提供</w:t>
      </w:r>
      <w:r>
        <w:rPr>
          <w:rFonts w:hint="eastAsia" w:ascii="方正仿宋_GBK" w:hAnsi="方正仿宋_GBK" w:eastAsia="方正仿宋_GBK" w:cs="方正仿宋_GBK"/>
          <w:sz w:val="32"/>
          <w:szCs w:val="32"/>
          <w:lang w:val="en-US" w:eastAsia="zh-CN"/>
        </w:rPr>
        <w:t>项目</w:t>
      </w:r>
      <w:r>
        <w:rPr>
          <w:rFonts w:hint="eastAsia" w:ascii="方正仿宋_GBK" w:hAnsi="方正仿宋_GBK" w:eastAsia="方正仿宋_GBK" w:cs="方正仿宋_GBK"/>
          <w:sz w:val="32"/>
          <w:szCs w:val="32"/>
        </w:rPr>
        <w:t>资料之日起</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日内提交可行性研究报告</w:t>
      </w:r>
      <w:r>
        <w:rPr>
          <w:rFonts w:hint="eastAsia" w:ascii="方正仿宋_GBK" w:hAnsi="方正仿宋_GBK" w:eastAsia="方正仿宋_GBK" w:cs="方正仿宋_GBK"/>
          <w:sz w:val="32"/>
          <w:szCs w:val="32"/>
          <w:lang w:val="en-US" w:eastAsia="zh-CN"/>
        </w:rPr>
        <w:t>初稿</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并在初稿提交之日起</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日内提交最终</w:t>
      </w:r>
      <w:r>
        <w:rPr>
          <w:rFonts w:hint="eastAsia" w:ascii="方正仿宋_GBK" w:hAnsi="方正仿宋_GBK" w:eastAsia="方正仿宋_GBK" w:cs="方正仿宋_GBK"/>
          <w:sz w:val="32"/>
          <w:szCs w:val="32"/>
          <w:lang w:val="en-US" w:eastAsia="zh-CN"/>
        </w:rPr>
        <w:t>用印</w:t>
      </w:r>
      <w:r>
        <w:rPr>
          <w:rFonts w:hint="eastAsia" w:ascii="方正仿宋_GBK" w:hAnsi="方正仿宋_GBK" w:eastAsia="方正仿宋_GBK" w:cs="方正仿宋_GBK"/>
          <w:sz w:val="32"/>
          <w:szCs w:val="32"/>
        </w:rPr>
        <w:t>版可行性研究报告。</w:t>
      </w:r>
    </w:p>
    <w:p w14:paraId="1C94AF1B">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第六条  编制费用及支付办法：</w:t>
      </w:r>
    </w:p>
    <w:p w14:paraId="296C3A46">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6.1编制费用选用以下</w:t>
      </w:r>
      <w:r>
        <w:rPr>
          <w:rFonts w:hint="eastAsia" w:ascii="Times New Roman" w:hAnsi="Times New Roman" w:eastAsia="方正仿宋_GBK" w:cs="方正仿宋_GBK"/>
          <w:sz w:val="32"/>
          <w:szCs w:val="32"/>
          <w:highlight w:val="none"/>
        </w:rPr>
        <w:t xml:space="preserve">第 </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single"/>
          <w:lang w:val="en-US" w:eastAsia="zh-CN"/>
        </w:rPr>
        <w:t>A</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rPr>
        <w:t>方式</w:t>
      </w:r>
      <w:r>
        <w:rPr>
          <w:rFonts w:hint="eastAsia" w:eastAsia="方正仿宋_GBK" w:cs="方正仿宋_GBK"/>
          <w:sz w:val="32"/>
          <w:szCs w:val="32"/>
          <w:highlight w:val="none"/>
          <w:lang w:eastAsia="zh-CN"/>
        </w:rPr>
        <w:t>：</w:t>
      </w:r>
    </w:p>
    <w:p w14:paraId="43004108">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A包干价：签约合同价为含税价（小写）：</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元，大写：人民币：</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。其中：不含税价格为</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、增值税税率</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%、增值税额为</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w:t>
      </w:r>
    </w:p>
    <w:p w14:paraId="11C7E14D">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B暂定价：</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u w:val="single"/>
          <w:lang w:val="en-US" w:eastAsia="zh-CN"/>
        </w:rPr>
        <w:t>/</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元，其中：不含税价格为</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u w:val="single"/>
          <w:lang w:val="en-US" w:eastAsia="zh-CN"/>
        </w:rPr>
        <w:t>/</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、增值税税率</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u w:val="single"/>
          <w:lang w:val="en-US" w:eastAsia="zh-CN"/>
        </w:rPr>
        <w:t>/</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 xml:space="preserve"> %、增值税额为</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u w:val="single"/>
          <w:lang w:val="en-US" w:eastAsia="zh-CN"/>
        </w:rPr>
        <w:t>/</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，最终按审计结算造价计取</w:t>
      </w:r>
      <w:r>
        <w:rPr>
          <w:rFonts w:hint="eastAsia" w:eastAsia="方正仿宋_GBK" w:cs="方正仿宋_GBK"/>
          <w:sz w:val="32"/>
          <w:szCs w:val="32"/>
          <w:lang w:eastAsia="zh-CN"/>
        </w:rPr>
        <w:t>（</w:t>
      </w:r>
      <w:r>
        <w:rPr>
          <w:rFonts w:hint="eastAsia" w:ascii="Times New Roman" w:hAnsi="Times New Roman" w:eastAsia="方正仿宋_GBK" w:cs="方正仿宋_GBK"/>
          <w:sz w:val="32"/>
          <w:szCs w:val="32"/>
        </w:rPr>
        <w:t>可明确或订立补充协议</w:t>
      </w:r>
      <w:r>
        <w:rPr>
          <w:rFonts w:hint="eastAsia" w:eastAsia="方正仿宋_GBK" w:cs="方正仿宋_GBK"/>
          <w:sz w:val="32"/>
          <w:szCs w:val="32"/>
          <w:lang w:eastAsia="zh-CN"/>
        </w:rPr>
        <w:t>）</w:t>
      </w:r>
      <w:r>
        <w:rPr>
          <w:rFonts w:hint="eastAsia" w:ascii="Times New Roman" w:hAnsi="Times New Roman" w:eastAsia="方正仿宋_GBK" w:cs="方正仿宋_GBK"/>
          <w:sz w:val="32"/>
          <w:szCs w:val="32"/>
        </w:rPr>
        <w:t>。</w:t>
      </w:r>
    </w:p>
    <w:p w14:paraId="49544327">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6.2付款方式：</w:t>
      </w:r>
      <w:r>
        <w:rPr>
          <w:rFonts w:hint="eastAsia" w:ascii="Times New Roman" w:hAnsi="Times New Roman" w:eastAsia="方正仿宋_GBK" w:cs="方正仿宋_GBK"/>
          <w:sz w:val="32"/>
          <w:szCs w:val="32"/>
          <w:u w:val="none"/>
        </w:rPr>
        <w:t>乙方提交全套可研报告，并经甲方三重一大会议审核通过后，甲方收到乙方真实、合法、有效税率为</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u w:val="none"/>
        </w:rPr>
        <w:t>的增值税专用发票（发票送达甲方财务部门的日期应在开票日期后30天内）</w:t>
      </w:r>
      <w:r>
        <w:rPr>
          <w:rFonts w:hint="eastAsia" w:ascii="Times New Roman" w:hAnsi="Times New Roman" w:eastAsia="方正仿宋_GBK" w:cs="方正仿宋_GBK"/>
          <w:sz w:val="32"/>
          <w:szCs w:val="32"/>
          <w:highlight w:val="none"/>
          <w:u w:val="none"/>
        </w:rPr>
        <w:t>后</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single"/>
          <w:lang w:val="en-US" w:eastAsia="zh-CN"/>
        </w:rPr>
        <w:t>30</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none"/>
        </w:rPr>
        <w:t>个</w:t>
      </w:r>
      <w:r>
        <w:rPr>
          <w:rFonts w:hint="eastAsia" w:ascii="Times New Roman" w:hAnsi="Times New Roman" w:eastAsia="方正仿宋_GBK" w:cs="方正仿宋_GBK"/>
          <w:sz w:val="32"/>
          <w:szCs w:val="32"/>
          <w:u w:val="none"/>
        </w:rPr>
        <w:t>工作日内，按照本合同约定费用通过银行转账方式一次性付清款项。</w:t>
      </w:r>
    </w:p>
    <w:p w14:paraId="029587DC">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6.3.发票条款约定：</w:t>
      </w:r>
    </w:p>
    <w:p w14:paraId="6EEAC227">
      <w:pPr>
        <w:pStyle w:val="10"/>
        <w:keepNext w:val="0"/>
        <w:keepLines w:val="0"/>
        <w:pageBreakBefore w:val="0"/>
        <w:widowControl/>
        <w:kinsoku/>
        <w:wordWrap/>
        <w:overflowPunct/>
        <w:topLinePunct w:val="0"/>
        <w:autoSpaceDE/>
        <w:autoSpaceDN/>
        <w:bidi w:val="0"/>
        <w:spacing w:before="0" w:beforeAutospacing="0" w:after="0" w:line="580" w:lineRule="exact"/>
        <w:ind w:left="0" w:firstLine="640" w:firstLineChars="200"/>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方正仿宋_GBK"/>
          <w:kern w:val="2"/>
          <w:sz w:val="32"/>
          <w:szCs w:val="32"/>
          <w:lang w:val="en-US" w:eastAsia="zh-CN" w:bidi="ar"/>
        </w:rPr>
        <w:t>乙方应在甲方付款前，就本合同约定事项，向甲方开具真实、合法、有效的增值税专用发票（包括纸质专票、纸电专票、数电专票）（税率为</w:t>
      </w:r>
      <w:r>
        <w:rPr>
          <w:rFonts w:hint="eastAsia" w:ascii="Times New Roman" w:hAnsi="Times New Roman" w:eastAsia="方正仿宋_GBK" w:cs="方正仿宋_GBK"/>
          <w:kern w:val="2"/>
          <w:sz w:val="32"/>
          <w:szCs w:val="32"/>
          <w:u w:val="single"/>
          <w:lang w:val="en-US" w:eastAsia="zh-CN" w:bidi="ar"/>
        </w:rPr>
        <w:t xml:space="preserve">  </w:t>
      </w:r>
      <w:r>
        <w:rPr>
          <w:rFonts w:hint="eastAsia" w:ascii="Times New Roman" w:hAnsi="Times New Roman" w:eastAsia="方正仿宋_GBK" w:cs="方正仿宋_GBK"/>
          <w:kern w:val="2"/>
          <w:sz w:val="32"/>
          <w:szCs w:val="32"/>
          <w:lang w:val="en-US" w:eastAsia="zh-CN" w:bidi="ar"/>
        </w:rPr>
        <w:t>%），并保证票据信息准确且所有联次内容一致。如甲方在使用该票据时有下列情况，导致出现法律责任、经济纠纷和损失，由乙方承担相应责任：</w:t>
      </w:r>
    </w:p>
    <w:p w14:paraId="48A4AFE5">
      <w:pPr>
        <w:pStyle w:val="10"/>
        <w:keepNext w:val="0"/>
        <w:keepLines w:val="0"/>
        <w:pageBreakBefore w:val="0"/>
        <w:widowControl/>
        <w:numPr>
          <w:ilvl w:val="1"/>
          <w:numId w:val="0"/>
        </w:numPr>
        <w:kinsoku/>
        <w:wordWrap/>
        <w:overflowPunct/>
        <w:topLinePunct w:val="0"/>
        <w:autoSpaceDE/>
        <w:autoSpaceDN/>
        <w:bidi w:val="0"/>
        <w:spacing w:before="0" w:beforeAutospacing="0" w:after="0" w:line="580" w:lineRule="exact"/>
        <w:ind w:left="0" w:leftChars="0" w:right="0" w:rightChars="0" w:firstLine="720" w:firstLineChars="225"/>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Times New Roman"/>
          <w:kern w:val="2"/>
          <w:sz w:val="32"/>
          <w:szCs w:val="32"/>
          <w:lang w:val="en-US" w:eastAsia="zh-CN" w:bidi="ar"/>
        </w:rPr>
        <w:t>1）</w:t>
      </w:r>
      <w:r>
        <w:rPr>
          <w:rFonts w:hint="eastAsia" w:ascii="Times New Roman" w:hAnsi="Times New Roman" w:eastAsia="方正仿宋_GBK" w:cs="方正仿宋_GBK"/>
          <w:kern w:val="2"/>
          <w:sz w:val="32"/>
          <w:szCs w:val="32"/>
          <w:lang w:val="en-US" w:eastAsia="zh-CN" w:bidi="ar"/>
        </w:rPr>
        <w:t>因乙方延迟送达原因导致其开具的增值税专用发票没有通过税务部门认证，造成甲方不能抵扣的，乙方应承担发票中载明税款金额等额的费用，由甲方在支付合同价款时扣除。</w:t>
      </w:r>
    </w:p>
    <w:p w14:paraId="12C2CA1D">
      <w:pPr>
        <w:pStyle w:val="10"/>
        <w:keepNext w:val="0"/>
        <w:keepLines w:val="0"/>
        <w:pageBreakBefore w:val="0"/>
        <w:widowControl/>
        <w:numPr>
          <w:ilvl w:val="1"/>
          <w:numId w:val="0"/>
        </w:numPr>
        <w:kinsoku/>
        <w:wordWrap/>
        <w:overflowPunct/>
        <w:topLinePunct w:val="0"/>
        <w:autoSpaceDE/>
        <w:autoSpaceDN/>
        <w:bidi w:val="0"/>
        <w:spacing w:before="0" w:beforeAutospacing="0" w:after="0" w:line="580" w:lineRule="exact"/>
        <w:ind w:left="0" w:leftChars="0" w:right="0" w:rightChars="0" w:firstLine="720" w:firstLineChars="225"/>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Times New Roman"/>
          <w:kern w:val="2"/>
          <w:sz w:val="32"/>
          <w:szCs w:val="32"/>
          <w:lang w:val="en-US" w:eastAsia="zh-CN" w:bidi="ar"/>
        </w:rPr>
        <w:t>2）</w:t>
      </w:r>
      <w:r>
        <w:rPr>
          <w:rFonts w:hint="eastAsia" w:ascii="Times New Roman" w:hAnsi="Times New Roman" w:eastAsia="方正仿宋_GBK" w:cs="方正仿宋_GBK"/>
          <w:kern w:val="2"/>
          <w:sz w:val="32"/>
          <w:szCs w:val="32"/>
          <w:lang w:val="en-US" w:eastAsia="zh-CN" w:bidi="ar"/>
        </w:rPr>
        <w:t>乙方发票信息（包括名称、纳税人识别号；地址、电话、开户银行及账号【若有】）必须是在主管税务机关备案的信息，若信息变更应及时通知甲方。如乙方随意改变信息或开具错误，导致发票无法认证，由乙方更正并重新开具发票，由此引起的延期付款责任及相关的损失由乙方承担。</w:t>
      </w:r>
    </w:p>
    <w:p w14:paraId="2E60478D">
      <w:pPr>
        <w:pStyle w:val="10"/>
        <w:keepNext w:val="0"/>
        <w:keepLines w:val="0"/>
        <w:pageBreakBefore w:val="0"/>
        <w:widowControl/>
        <w:numPr>
          <w:ilvl w:val="1"/>
          <w:numId w:val="0"/>
        </w:numPr>
        <w:kinsoku/>
        <w:wordWrap/>
        <w:overflowPunct/>
        <w:topLinePunct w:val="0"/>
        <w:autoSpaceDE/>
        <w:autoSpaceDN/>
        <w:bidi w:val="0"/>
        <w:spacing w:before="0" w:beforeAutospacing="0" w:after="0" w:line="580" w:lineRule="exact"/>
        <w:ind w:left="0" w:leftChars="0" w:right="0" w:rightChars="0" w:firstLine="720" w:firstLineChars="225"/>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Times New Roman"/>
          <w:kern w:val="2"/>
          <w:sz w:val="32"/>
          <w:szCs w:val="32"/>
          <w:lang w:val="en-US" w:eastAsia="zh-CN" w:bidi="ar"/>
        </w:rPr>
        <w:t>3）</w:t>
      </w:r>
      <w:r>
        <w:rPr>
          <w:rFonts w:hint="eastAsia" w:ascii="Times New Roman" w:hAnsi="Times New Roman" w:eastAsia="方正仿宋_GBK" w:cs="方正仿宋_GBK"/>
          <w:kern w:val="2"/>
          <w:sz w:val="32"/>
          <w:szCs w:val="32"/>
          <w:lang w:val="en-US" w:eastAsia="zh-CN" w:bidi="ar"/>
        </w:rPr>
        <w:t>因乙方纳税人身份、纳税方式变化带来的适用增值税税率的变化，未及时通知甲方而造成的甲方相关损失由乙方全额承担。</w:t>
      </w:r>
    </w:p>
    <w:p w14:paraId="32CD940C">
      <w:pPr>
        <w:pStyle w:val="10"/>
        <w:keepNext w:val="0"/>
        <w:keepLines w:val="0"/>
        <w:pageBreakBefore w:val="0"/>
        <w:widowControl/>
        <w:numPr>
          <w:ilvl w:val="1"/>
          <w:numId w:val="0"/>
        </w:numPr>
        <w:kinsoku/>
        <w:wordWrap/>
        <w:overflowPunct/>
        <w:topLinePunct w:val="0"/>
        <w:autoSpaceDE/>
        <w:autoSpaceDN/>
        <w:bidi w:val="0"/>
        <w:spacing w:before="0" w:beforeAutospacing="0" w:after="0" w:line="580" w:lineRule="exact"/>
        <w:ind w:left="0" w:leftChars="0" w:right="0" w:rightChars="0" w:firstLine="720" w:firstLineChars="225"/>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Times New Roman"/>
          <w:kern w:val="2"/>
          <w:sz w:val="32"/>
          <w:szCs w:val="32"/>
          <w:lang w:val="en-US" w:eastAsia="zh-CN" w:bidi="ar"/>
        </w:rPr>
        <w:t>4）</w:t>
      </w:r>
      <w:r>
        <w:rPr>
          <w:rFonts w:hint="eastAsia" w:ascii="Times New Roman" w:hAnsi="Times New Roman" w:eastAsia="方正仿宋_GBK" w:cs="方正仿宋_GBK"/>
          <w:kern w:val="2"/>
          <w:sz w:val="32"/>
          <w:szCs w:val="32"/>
          <w:lang w:val="en-US" w:eastAsia="zh-CN" w:bidi="ar"/>
        </w:rPr>
        <w:t>乙方未按合同约定开具增值税专用发票或实际开具的增值税专用发票税率低于合同中约定税率的，乙方除应承担委托人进项税抵扣税金损失外，还应承担甲方进项税抵扣税金损失等额的违约金，由甲方在支付合同价款时一并扣除。</w:t>
      </w:r>
    </w:p>
    <w:p w14:paraId="42412B5C">
      <w:pPr>
        <w:pStyle w:val="10"/>
        <w:keepNext w:val="0"/>
        <w:keepLines w:val="0"/>
        <w:pageBreakBefore w:val="0"/>
        <w:widowControl/>
        <w:numPr>
          <w:ilvl w:val="1"/>
          <w:numId w:val="0"/>
        </w:numPr>
        <w:kinsoku/>
        <w:wordWrap/>
        <w:overflowPunct/>
        <w:topLinePunct w:val="0"/>
        <w:autoSpaceDE/>
        <w:autoSpaceDN/>
        <w:bidi w:val="0"/>
        <w:spacing w:before="0" w:beforeAutospacing="0" w:after="0" w:line="580" w:lineRule="exact"/>
        <w:ind w:left="0" w:leftChars="0" w:right="0" w:rightChars="0" w:firstLine="720" w:firstLineChars="225"/>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Times New Roman"/>
          <w:kern w:val="2"/>
          <w:sz w:val="32"/>
          <w:szCs w:val="32"/>
          <w:lang w:val="en-US" w:eastAsia="zh-CN" w:bidi="ar"/>
        </w:rPr>
        <w:t>5）</w:t>
      </w:r>
      <w:r>
        <w:rPr>
          <w:rFonts w:hint="eastAsia" w:ascii="Times New Roman" w:hAnsi="Times New Roman" w:eastAsia="方正仿宋_GBK" w:cs="方正仿宋_GBK"/>
          <w:kern w:val="2"/>
          <w:sz w:val="32"/>
          <w:szCs w:val="32"/>
          <w:lang w:val="en-US" w:eastAsia="zh-CN" w:bidi="ar"/>
        </w:rPr>
        <w:t>甲方从乙方处取得的纸质专用发票抵扣联，在税务局官网比对认证通过前，甲方有权暂不支付抵扣税款的对应款项。</w:t>
      </w:r>
    </w:p>
    <w:p w14:paraId="578AC543">
      <w:pPr>
        <w:pStyle w:val="10"/>
        <w:keepNext w:val="0"/>
        <w:keepLines w:val="0"/>
        <w:pageBreakBefore w:val="0"/>
        <w:widowControl/>
        <w:numPr>
          <w:ilvl w:val="1"/>
          <w:numId w:val="0"/>
        </w:numPr>
        <w:kinsoku/>
        <w:wordWrap/>
        <w:overflowPunct/>
        <w:topLinePunct w:val="0"/>
        <w:autoSpaceDE/>
        <w:autoSpaceDN/>
        <w:bidi w:val="0"/>
        <w:spacing w:before="0" w:beforeAutospacing="0" w:after="0" w:line="580" w:lineRule="exact"/>
        <w:ind w:left="0" w:leftChars="0" w:right="0" w:rightChars="0" w:firstLine="720" w:firstLineChars="225"/>
        <w:jc w:val="left"/>
        <w:textAlignment w:val="auto"/>
        <w:rPr>
          <w:rFonts w:hint="eastAsia" w:ascii="Times New Roman" w:hAnsi="Times New Roman" w:eastAsia="方正仿宋_GBK" w:cs="方正仿宋_GBK"/>
          <w:kern w:val="2"/>
          <w:sz w:val="32"/>
          <w:szCs w:val="32"/>
          <w:lang w:val="en-US" w:eastAsia="zh-CN" w:bidi="ar"/>
        </w:rPr>
      </w:pPr>
      <w:r>
        <w:rPr>
          <w:rFonts w:hint="eastAsia" w:ascii="Times New Roman" w:hAnsi="Times New Roman" w:eastAsia="方正仿宋_GBK" w:cs="Times New Roman"/>
          <w:kern w:val="2"/>
          <w:sz w:val="32"/>
          <w:szCs w:val="32"/>
          <w:lang w:val="en-US" w:eastAsia="zh-CN" w:bidi="ar"/>
        </w:rPr>
        <w:t>6</w:t>
      </w:r>
      <w:bookmarkStart w:id="0" w:name="_GoBack"/>
      <w:r>
        <w:rPr>
          <w:rFonts w:hint="eastAsia" w:ascii="Times New Roman" w:hAnsi="Times New Roman" w:eastAsia="方正仿宋_GBK" w:cs="Times New Roman"/>
          <w:kern w:val="2"/>
          <w:sz w:val="32"/>
          <w:szCs w:val="32"/>
          <w:lang w:val="en-US" w:eastAsia="zh-CN" w:bidi="ar"/>
        </w:rPr>
        <w:t>）</w:t>
      </w:r>
      <w:bookmarkEnd w:id="0"/>
      <w:r>
        <w:rPr>
          <w:rFonts w:hint="eastAsia" w:ascii="Times New Roman" w:hAnsi="Times New Roman" w:eastAsia="方正仿宋_GBK" w:cs="方正仿宋_GBK"/>
          <w:kern w:val="2"/>
          <w:sz w:val="32"/>
          <w:szCs w:val="32"/>
          <w:lang w:val="en-US" w:eastAsia="zh-CN" w:bidi="ar"/>
        </w:rPr>
        <w:t>若纸质增值税发票发生丢失、灭失或被盗，乙方应按税法规定向甲方提供纸质专用发票记账联复印件及乙方所在地主管税务机关出具的《丢失增值税专用发票已报税证明单》，确保甲方顺利抵扣。</w:t>
      </w:r>
    </w:p>
    <w:p w14:paraId="3CC77493">
      <w:pPr>
        <w:pStyle w:val="10"/>
        <w:keepNext w:val="0"/>
        <w:keepLines w:val="0"/>
        <w:pageBreakBefore w:val="0"/>
        <w:widowControl/>
        <w:numPr>
          <w:ilvl w:val="1"/>
          <w:numId w:val="0"/>
        </w:numPr>
        <w:kinsoku/>
        <w:wordWrap/>
        <w:overflowPunct/>
        <w:topLinePunct w:val="0"/>
        <w:autoSpaceDE/>
        <w:autoSpaceDN/>
        <w:bidi w:val="0"/>
        <w:spacing w:before="0" w:beforeAutospacing="0" w:after="0" w:line="580" w:lineRule="exact"/>
        <w:ind w:left="0" w:leftChars="0" w:right="0" w:rightChars="0" w:firstLine="720" w:firstLineChars="225"/>
        <w:jc w:val="lef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Times New Roman"/>
          <w:kern w:val="2"/>
          <w:sz w:val="32"/>
          <w:szCs w:val="32"/>
          <w:lang w:val="en-US" w:eastAsia="zh-CN" w:bidi="ar"/>
        </w:rPr>
        <w:t>7）</w:t>
      </w:r>
      <w:r>
        <w:rPr>
          <w:rFonts w:hint="eastAsia" w:ascii="Times New Roman" w:hAnsi="Times New Roman" w:eastAsia="方正仿宋_GBK" w:cs="方正仿宋_GBK"/>
          <w:kern w:val="2"/>
          <w:sz w:val="32"/>
          <w:szCs w:val="32"/>
          <w:lang w:val="en-US" w:eastAsia="zh-CN" w:bidi="ar"/>
        </w:rPr>
        <w:t>乙方开具的发票不规范、不合法或涉嫌虚开发票引起税务问题的，乙方自行承担相应法律责任，并赔偿由此给甲方造成的全部损失。</w:t>
      </w:r>
    </w:p>
    <w:p w14:paraId="6BCDCDC8">
      <w:pPr>
        <w:keepNext w:val="0"/>
        <w:keepLines w:val="0"/>
        <w:pageBreakBefore w:val="0"/>
        <w:kinsoku/>
        <w:wordWrap/>
        <w:overflowPunct/>
        <w:topLinePunct w:val="0"/>
        <w:autoSpaceDE/>
        <w:autoSpaceDN/>
        <w:bidi w:val="0"/>
        <w:spacing w:line="580" w:lineRule="exact"/>
        <w:ind w:firstLine="570"/>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第七条  履约保证</w:t>
      </w:r>
    </w:p>
    <w:p w14:paraId="000E0F2E">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7.1乙方以现金转账方式交纳履约保证金</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 xml:space="preserve">履约保证金为合同价的 </w:t>
      </w:r>
      <w:r>
        <w:rPr>
          <w:rFonts w:hint="eastAsia" w:ascii="Times New Roman" w:hAnsi="Times New Roman" w:eastAsia="方正仿宋_GBK" w:cs="方正仿宋_GBK"/>
          <w:sz w:val="32"/>
          <w:szCs w:val="32"/>
          <w:u w:val="single"/>
        </w:rPr>
        <w:t xml:space="preserve"> </w:t>
      </w:r>
      <w:r>
        <w:rPr>
          <w:rFonts w:hint="eastAsia" w:eastAsia="方正仿宋_GBK" w:cs="方正仿宋_GBK"/>
          <w:sz w:val="32"/>
          <w:szCs w:val="32"/>
          <w:u w:val="single"/>
          <w:lang w:val="en-US" w:eastAsia="zh-CN"/>
        </w:rPr>
        <w:t>/</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%，共计人民币</w:t>
      </w:r>
      <w:r>
        <w:rPr>
          <w:rFonts w:hint="eastAsia" w:ascii="Times New Roman" w:hAnsi="Times New Roman" w:eastAsia="方正仿宋_GBK" w:cs="方正仿宋_GBK"/>
          <w:sz w:val="32"/>
          <w:szCs w:val="32"/>
          <w:u w:val="single"/>
        </w:rPr>
        <w:t xml:space="preserve">  </w:t>
      </w:r>
      <w:r>
        <w:rPr>
          <w:rFonts w:hint="eastAsia" w:eastAsia="方正仿宋_GBK" w:cs="方正仿宋_GBK"/>
          <w:sz w:val="32"/>
          <w:szCs w:val="32"/>
          <w:u w:val="single"/>
          <w:lang w:val="en-US" w:eastAsia="zh-CN"/>
        </w:rPr>
        <w:t>/</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万元（大写：</w:t>
      </w:r>
      <w:r>
        <w:rPr>
          <w:rFonts w:hint="eastAsia" w:ascii="Times New Roman" w:hAnsi="Times New Roman" w:eastAsia="方正仿宋_GBK" w:cs="方正仿宋_GBK"/>
          <w:sz w:val="32"/>
          <w:szCs w:val="32"/>
          <w:u w:val="single"/>
        </w:rPr>
        <w:t xml:space="preserve">   </w:t>
      </w:r>
      <w:r>
        <w:rPr>
          <w:rFonts w:hint="eastAsia" w:eastAsia="方正仿宋_GBK" w:cs="方正仿宋_GBK"/>
          <w:sz w:val="32"/>
          <w:szCs w:val="32"/>
          <w:u w:val="single"/>
          <w:lang w:val="en-US" w:eastAsia="zh-CN"/>
        </w:rPr>
        <w:t>/</w:t>
      </w:r>
      <w:r>
        <w:rPr>
          <w:rFonts w:hint="eastAsia" w:ascii="Times New Roman" w:hAnsi="Times New Roman" w:eastAsia="方正仿宋_GBK" w:cs="方正仿宋_GBK"/>
          <w:sz w:val="32"/>
          <w:szCs w:val="32"/>
          <w:u w:val="single"/>
        </w:rPr>
        <w:t xml:space="preserve">    </w:t>
      </w:r>
      <w:r>
        <w:rPr>
          <w:rFonts w:hint="eastAsia" w:ascii="Times New Roman" w:hAnsi="Times New Roman" w:eastAsia="方正仿宋_GBK" w:cs="方正仿宋_GBK"/>
          <w:sz w:val="32"/>
          <w:szCs w:val="32"/>
        </w:rPr>
        <w:t>元整）。乙方在收到中标通知书起五个工作日内或签订合同前通过乙方银行基本账户转账交纳。</w:t>
      </w:r>
    </w:p>
    <w:p w14:paraId="4E4EF24A">
      <w:pPr>
        <w:keepNext w:val="0"/>
        <w:keepLines w:val="0"/>
        <w:pageBreakBefore w:val="0"/>
        <w:kinsoku/>
        <w:wordWrap/>
        <w:overflowPunct/>
        <w:topLinePunct w:val="0"/>
        <w:autoSpaceDE/>
        <w:autoSpaceDN/>
        <w:bidi w:val="0"/>
        <w:spacing w:line="580" w:lineRule="exact"/>
        <w:ind w:firstLine="57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7.2履约保证金退还：</w:t>
      </w:r>
      <w:r>
        <w:rPr>
          <w:rFonts w:hint="eastAsia" w:ascii="Times New Roman" w:hAnsi="Times New Roman" w:eastAsia="方正仿宋_GBK" w:cs="方正仿宋_GBK"/>
          <w:sz w:val="32"/>
          <w:szCs w:val="32"/>
          <w:lang w:val="en-US" w:eastAsia="zh-CN"/>
        </w:rPr>
        <w:t>完成本合同约定工作后，甲方在收到乙方退款申请后30个工作日内</w:t>
      </w:r>
      <w:r>
        <w:rPr>
          <w:rFonts w:hint="eastAsia" w:ascii="Times New Roman" w:hAnsi="Times New Roman" w:eastAsia="方正仿宋_GBK" w:cs="方正仿宋_GBK"/>
          <w:sz w:val="32"/>
          <w:szCs w:val="32"/>
        </w:rPr>
        <w:t>无息退还。</w:t>
      </w:r>
    </w:p>
    <w:p w14:paraId="45991734">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    第八条  双方责任：</w:t>
      </w:r>
    </w:p>
    <w:p w14:paraId="7E61249C">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    8.1甲方责任：</w:t>
      </w:r>
    </w:p>
    <w:p w14:paraId="16D5E438">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 xml:space="preserve">    8.1.1合同签订后提交乙方编制可行性研究报告所需的资料。</w:t>
      </w:r>
    </w:p>
    <w:p w14:paraId="50BE8837">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    8.1.2按照合同规定按期支付乙方编制本项目的费用</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逾期付款的，应当向乙方支付逾期付款利息，逾期付款利息＝当期应付款总额×LPR×逾期天数，LPR为合同履行期间中国人民银行全国银行间同业拆借中心发布的同期一年期贷款市场报价利率</w:t>
      </w:r>
      <w:r>
        <w:rPr>
          <w:rFonts w:hint="eastAsia" w:ascii="Times New Roman" w:hAnsi="Times New Roman" w:eastAsia="方正仿宋_GBK" w:cs="方正仿宋_GBK"/>
          <w:sz w:val="32"/>
          <w:szCs w:val="32"/>
        </w:rPr>
        <w:t>。</w:t>
      </w:r>
    </w:p>
    <w:p w14:paraId="7F700E28">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    8.1.3负责协调乙方人员在进行现场调查、收集资料期间的有关单位关系。</w:t>
      </w:r>
    </w:p>
    <w:p w14:paraId="3BC1628B">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    8.2乙方责任：</w:t>
      </w:r>
    </w:p>
    <w:p w14:paraId="2758D248">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rPr>
        <w:t>8.2.1按</w:t>
      </w:r>
      <w:r>
        <w:rPr>
          <w:rFonts w:hint="eastAsia" w:ascii="Times New Roman" w:hAnsi="Times New Roman" w:eastAsia="方正仿宋_GBK" w:cs="方正仿宋_GBK"/>
          <w:color w:val="000000"/>
          <w:sz w:val="32"/>
          <w:szCs w:val="32"/>
        </w:rPr>
        <w:t>现行相关法律、法规、规章，行业规范、标准等</w:t>
      </w:r>
      <w:r>
        <w:rPr>
          <w:rFonts w:hint="eastAsia" w:ascii="Times New Roman" w:hAnsi="Times New Roman" w:eastAsia="方正仿宋_GBK" w:cs="方正仿宋_GBK"/>
          <w:sz w:val="32"/>
          <w:szCs w:val="32"/>
        </w:rPr>
        <w:t>的</w:t>
      </w:r>
      <w:r>
        <w:rPr>
          <w:rFonts w:hint="eastAsia" w:ascii="Times New Roman" w:hAnsi="Times New Roman" w:eastAsia="方正仿宋_GBK" w:cs="方正仿宋_GBK"/>
          <w:sz w:val="32"/>
          <w:szCs w:val="32"/>
          <w:highlight w:val="none"/>
        </w:rPr>
        <w:t>要求，编制可行性研究报告。</w:t>
      </w:r>
    </w:p>
    <w:p w14:paraId="2AA48DAE">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8.2.2按合同规定的时间交付本项目可行性研究报告文件，每延误一天，按合同总额的</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single"/>
          <w:lang w:val="en-US" w:eastAsia="zh-CN"/>
        </w:rPr>
        <w:t>0.03</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rPr>
        <w:t>%支付违约金。延误超过</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single"/>
          <w:lang w:val="en-US" w:eastAsia="zh-CN"/>
        </w:rPr>
        <w:t>15</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rPr>
        <w:t>日的，甲方有权单方面解除合同，并要求乙方承担合同总额</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single"/>
          <w:lang w:val="en-US" w:eastAsia="zh-CN"/>
        </w:rPr>
        <w:t>10</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rPr>
        <w:t>%的违约金。</w:t>
      </w:r>
    </w:p>
    <w:p w14:paraId="53ABF53A">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8.2.</w:t>
      </w:r>
      <w:r>
        <w:rPr>
          <w:rFonts w:hint="eastAsia" w:ascii="Times New Roman" w:hAnsi="Times New Roman" w:eastAsia="方正仿宋_GBK" w:cs="方正仿宋_GBK"/>
          <w:sz w:val="32"/>
          <w:szCs w:val="32"/>
          <w:highlight w:val="none"/>
          <w:lang w:val="en-US" w:eastAsia="zh-CN"/>
        </w:rPr>
        <w:t>3</w:t>
      </w:r>
      <w:r>
        <w:rPr>
          <w:rFonts w:hint="eastAsia" w:ascii="Times New Roman" w:hAnsi="Times New Roman" w:eastAsia="方正仿宋_GBK" w:cs="方正仿宋_GBK"/>
          <w:sz w:val="32"/>
          <w:szCs w:val="32"/>
          <w:highlight w:val="none"/>
        </w:rPr>
        <w:t>负责按</w:t>
      </w:r>
      <w:r>
        <w:rPr>
          <w:rFonts w:hint="eastAsia" w:ascii="Times New Roman" w:hAnsi="Times New Roman" w:eastAsia="方正仿宋_GBK" w:cs="方正仿宋_GBK"/>
          <w:sz w:val="32"/>
          <w:szCs w:val="32"/>
          <w:highlight w:val="none"/>
          <w:lang w:val="en-US" w:eastAsia="zh-CN"/>
        </w:rPr>
        <w:t>甲方</w:t>
      </w:r>
      <w:r>
        <w:rPr>
          <w:rFonts w:hint="eastAsia" w:ascii="Times New Roman" w:hAnsi="Times New Roman" w:eastAsia="方正仿宋_GBK" w:cs="方正仿宋_GBK"/>
          <w:sz w:val="32"/>
          <w:szCs w:val="32"/>
          <w:highlight w:val="none"/>
        </w:rPr>
        <w:t>意见完成项目可行性研究报告修改、相关补充资料完善或说明。</w:t>
      </w:r>
    </w:p>
    <w:p w14:paraId="32ECC4D7">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 xml:space="preserve">    8.2.</w:t>
      </w:r>
      <w:r>
        <w:rPr>
          <w:rFonts w:hint="eastAsia" w:ascii="Times New Roman" w:hAnsi="Times New Roman" w:eastAsia="方正仿宋_GBK" w:cs="方正仿宋_GBK"/>
          <w:sz w:val="32"/>
          <w:szCs w:val="32"/>
          <w:highlight w:val="none"/>
          <w:lang w:val="en-US" w:eastAsia="zh-CN"/>
        </w:rPr>
        <w:t>4</w:t>
      </w:r>
      <w:r>
        <w:rPr>
          <w:rFonts w:hint="eastAsia" w:ascii="Times New Roman" w:hAnsi="Times New Roman" w:eastAsia="方正仿宋_GBK" w:cs="方正仿宋_GBK"/>
          <w:sz w:val="32"/>
          <w:szCs w:val="32"/>
          <w:highlight w:val="none"/>
        </w:rPr>
        <w:t>由于乙方原因造成合同任务部分或全部返工、停工、报废时，其费用自负。返工、停工、报废的次数累计超过</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single"/>
          <w:lang w:val="en-US" w:eastAsia="zh-CN"/>
        </w:rPr>
        <w:t>5</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rPr>
        <w:t>次的，甲方有权单方面解除合同，并要求乙方支付合同总额</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single"/>
          <w:lang w:val="en-US" w:eastAsia="zh-CN"/>
        </w:rPr>
        <w:t>10</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rPr>
        <w:t>%的违约金。</w:t>
      </w:r>
    </w:p>
    <w:p w14:paraId="62E3516B">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 xml:space="preserve">    8.2.</w:t>
      </w:r>
      <w:r>
        <w:rPr>
          <w:rFonts w:hint="eastAsia" w:ascii="Times New Roman" w:hAnsi="Times New Roman" w:eastAsia="方正仿宋_GBK" w:cs="方正仿宋_GBK"/>
          <w:sz w:val="32"/>
          <w:szCs w:val="32"/>
          <w:highlight w:val="none"/>
          <w:lang w:val="en-US" w:eastAsia="zh-CN"/>
        </w:rPr>
        <w:t>5</w:t>
      </w:r>
      <w:r>
        <w:rPr>
          <w:rFonts w:hint="eastAsia" w:ascii="Times New Roman" w:hAnsi="Times New Roman" w:eastAsia="方正仿宋_GBK" w:cs="方正仿宋_GBK"/>
          <w:sz w:val="32"/>
          <w:szCs w:val="32"/>
          <w:highlight w:val="none"/>
        </w:rPr>
        <w:t>乙方如中途单方终止合同，乙方应承担合同金额</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single"/>
          <w:lang w:val="en-US" w:eastAsia="zh-CN"/>
        </w:rPr>
        <w:t>10</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rPr>
        <w:t xml:space="preserve">%违约金，已完工作量的费用自理。    </w:t>
      </w:r>
    </w:p>
    <w:p w14:paraId="30536CEE">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第九条  本合同在履行过程中发生的争议，由双方当事人协商解决，也可由技术合同管理有关部门调解；协商或调解不成的，按下列第</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u w:val="single"/>
          <w:lang w:val="en-US" w:eastAsia="zh-CN"/>
        </w:rPr>
        <w:t>B</w:t>
      </w:r>
      <w:r>
        <w:rPr>
          <w:rFonts w:hint="eastAsia" w:ascii="Times New Roman" w:hAnsi="Times New Roman" w:eastAsia="方正仿宋_GBK" w:cs="方正仿宋_GBK"/>
          <w:sz w:val="32"/>
          <w:szCs w:val="32"/>
          <w:highlight w:val="none"/>
          <w:u w:val="single"/>
        </w:rPr>
        <w:t xml:space="preserve">  </w:t>
      </w:r>
      <w:r>
        <w:rPr>
          <w:rFonts w:hint="eastAsia" w:ascii="Times New Roman" w:hAnsi="Times New Roman" w:eastAsia="方正仿宋_GBK" w:cs="方正仿宋_GBK"/>
          <w:sz w:val="32"/>
          <w:szCs w:val="32"/>
          <w:highlight w:val="none"/>
        </w:rPr>
        <w:t>种方式解决：</w:t>
      </w:r>
    </w:p>
    <w:p w14:paraId="5BBD02CB">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A提交绵阳仲裁委员会仲裁；</w:t>
      </w:r>
    </w:p>
    <w:p w14:paraId="1D8269F9">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B依法向甲方所在地人民法院起诉。</w:t>
      </w:r>
    </w:p>
    <w:p w14:paraId="3D0EC8F8">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第十条  本合同未尽事宜，另行协商签订补充协议。补充协议与本合同具有同等效力。</w:t>
      </w:r>
    </w:p>
    <w:p w14:paraId="5F9A5A2A">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    第十一条  本合同一式</w:t>
      </w:r>
      <w:r>
        <w:rPr>
          <w:rFonts w:hint="eastAsia" w:ascii="Times New Roman" w:hAnsi="Times New Roman" w:eastAsia="方正仿宋_GBK" w:cs="方正仿宋_GBK"/>
          <w:sz w:val="32"/>
          <w:szCs w:val="32"/>
          <w:u w:val="single"/>
        </w:rPr>
        <w:t>陆</w:t>
      </w:r>
      <w:r>
        <w:rPr>
          <w:rFonts w:hint="eastAsia" w:ascii="Times New Roman" w:hAnsi="Times New Roman" w:eastAsia="方正仿宋_GBK" w:cs="方正仿宋_GBK"/>
          <w:sz w:val="32"/>
          <w:szCs w:val="32"/>
        </w:rPr>
        <w:t>份，甲方执</w:t>
      </w:r>
      <w:r>
        <w:rPr>
          <w:rFonts w:hint="eastAsia" w:eastAsia="方正仿宋_GBK" w:cs="方正仿宋_GBK"/>
          <w:sz w:val="32"/>
          <w:szCs w:val="32"/>
          <w:u w:val="single"/>
          <w:lang w:val="en-US" w:eastAsia="zh-CN"/>
        </w:rPr>
        <w:t>叁</w:t>
      </w:r>
      <w:r>
        <w:rPr>
          <w:rFonts w:hint="eastAsia" w:ascii="Times New Roman" w:hAnsi="Times New Roman" w:eastAsia="方正仿宋_GBK" w:cs="方正仿宋_GBK"/>
          <w:sz w:val="32"/>
          <w:szCs w:val="32"/>
        </w:rPr>
        <w:t>份、乙方执</w:t>
      </w:r>
      <w:r>
        <w:rPr>
          <w:rFonts w:hint="eastAsia" w:eastAsia="方正仿宋_GBK" w:cs="方正仿宋_GBK"/>
          <w:sz w:val="32"/>
          <w:szCs w:val="32"/>
          <w:u w:val="single"/>
          <w:lang w:val="en-US" w:eastAsia="zh-CN"/>
        </w:rPr>
        <w:t>叁</w:t>
      </w:r>
      <w:r>
        <w:rPr>
          <w:rFonts w:hint="eastAsia" w:ascii="Times New Roman" w:hAnsi="Times New Roman" w:eastAsia="方正仿宋_GBK" w:cs="方正仿宋_GBK"/>
          <w:sz w:val="32"/>
          <w:szCs w:val="32"/>
        </w:rPr>
        <w:t>份，经双方签字盖章后立即生效。双方履行完成合同规定的义务后，本合同即行终止。</w:t>
      </w:r>
    </w:p>
    <w:p w14:paraId="4F70E4D1">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p>
    <w:p w14:paraId="7D784FA1">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委托方（甲方）：              承接方（乙方）：                     </w:t>
      </w:r>
    </w:p>
    <w:p w14:paraId="6CB6D336">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法定代表人：                 法定代表人：           </w:t>
      </w:r>
    </w:p>
    <w:p w14:paraId="357142FF">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 xml:space="preserve">联系人：                     联系人：                                      </w:t>
      </w:r>
    </w:p>
    <w:p w14:paraId="78DA99E3">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电话：                       电话：</w:t>
      </w:r>
    </w:p>
    <w:p w14:paraId="14A508EE">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传真：                       传真：</w:t>
      </w:r>
    </w:p>
    <w:p w14:paraId="0C382AE9">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u w:val="single"/>
        </w:rPr>
      </w:pPr>
      <w:r>
        <w:rPr>
          <w:rFonts w:hint="eastAsia" w:ascii="Times New Roman" w:hAnsi="Times New Roman" w:eastAsia="方正仿宋_GBK" w:cs="方正仿宋_GBK"/>
          <w:sz w:val="32"/>
          <w:szCs w:val="32"/>
        </w:rPr>
        <w:t>纳税人识别码：               纳税人识别码：</w:t>
      </w:r>
    </w:p>
    <w:p w14:paraId="27AF2DF9">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开户行：                     开户行：</w:t>
      </w:r>
    </w:p>
    <w:p w14:paraId="0034DBDF">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方正仿宋_GBK" w:cs="方正仿宋_GBK"/>
          <w:sz w:val="32"/>
          <w:szCs w:val="32"/>
        </w:rPr>
      </w:pPr>
      <w:r>
        <w:rPr>
          <w:rFonts w:hint="eastAsia" w:eastAsia="方正仿宋_GBK" w:cs="方正仿宋_GBK"/>
          <w:sz w:val="32"/>
          <w:szCs w:val="32"/>
          <w:lang w:eastAsia="zh-CN"/>
        </w:rPr>
        <w:t>账号</w:t>
      </w:r>
      <w:r>
        <w:rPr>
          <w:rFonts w:hint="eastAsia" w:ascii="Times New Roman" w:hAnsi="Times New Roman" w:eastAsia="方正仿宋_GBK" w:cs="方正仿宋_GBK"/>
          <w:sz w:val="32"/>
          <w:szCs w:val="32"/>
        </w:rPr>
        <w:t xml:space="preserve">：                       </w:t>
      </w:r>
      <w:r>
        <w:rPr>
          <w:rFonts w:hint="eastAsia" w:eastAsia="方正仿宋_GBK" w:cs="方正仿宋_GBK"/>
          <w:sz w:val="32"/>
          <w:szCs w:val="32"/>
          <w:lang w:eastAsia="zh-CN"/>
        </w:rPr>
        <w:t>账号</w:t>
      </w:r>
      <w:r>
        <w:rPr>
          <w:rFonts w:hint="eastAsia" w:ascii="Times New Roman" w:hAnsi="Times New Roman" w:eastAsia="方正仿宋_GBK" w:cs="方正仿宋_GBK"/>
          <w:sz w:val="32"/>
          <w:szCs w:val="32"/>
        </w:rPr>
        <w:t>：</w:t>
      </w:r>
    </w:p>
    <w:p w14:paraId="1C56C336">
      <w:pPr>
        <w:keepNext w:val="0"/>
        <w:keepLines w:val="0"/>
        <w:pageBreakBefore w:val="0"/>
        <w:kinsoku/>
        <w:wordWrap/>
        <w:overflowPunct/>
        <w:topLinePunct w:val="0"/>
        <w:autoSpaceDE/>
        <w:autoSpaceDN/>
        <w:bidi w:val="0"/>
        <w:spacing w:line="580" w:lineRule="exact"/>
        <w:textAlignment w:val="auto"/>
        <w:rPr>
          <w:rFonts w:ascii="Times New Roman" w:hAnsi="Times New Roman"/>
        </w:rPr>
      </w:pPr>
      <w:r>
        <w:rPr>
          <w:rFonts w:hint="eastAsia" w:ascii="Times New Roman" w:hAnsi="Times New Roman" w:eastAsia="方正仿宋_GBK" w:cs="方正仿宋_GBK"/>
          <w:sz w:val="32"/>
          <w:szCs w:val="32"/>
        </w:rPr>
        <w:t>签订日期：     年  月  日    签订日期：    年  月  日</w:t>
      </w:r>
    </w:p>
    <w:sectPr>
      <w:headerReference r:id="rId3" w:type="default"/>
      <w:footerReference r:id="rId4" w:type="default"/>
      <w:footerReference r:id="rId5" w:type="even"/>
      <w:pgSz w:w="11906" w:h="16838"/>
      <w:pgMar w:top="1984" w:right="1474" w:bottom="1531"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566B862-3589-48DE-A65A-ACA896987349}"/>
  </w:font>
  <w:font w:name="方正小标宋简体">
    <w:panose1 w:val="02000000000000000000"/>
    <w:charset w:val="86"/>
    <w:family w:val="auto"/>
    <w:pitch w:val="default"/>
    <w:sig w:usb0="00000001" w:usb1="080E0000" w:usb2="00000000" w:usb3="00000000" w:csb0="00040000" w:csb1="00000000"/>
    <w:embedRegular r:id="rId2" w:fontKey="{04246687-B674-4833-AC80-72541BE38AAA}"/>
  </w:font>
  <w:font w:name="仿宋_GB2312">
    <w:panose1 w:val="02010609030101010101"/>
    <w:charset w:val="86"/>
    <w:family w:val="modern"/>
    <w:pitch w:val="default"/>
    <w:sig w:usb0="00000001" w:usb1="080E0000" w:usb2="00000000" w:usb3="00000000" w:csb0="00040000" w:csb1="00000000"/>
    <w:embedRegular r:id="rId3" w:fontKey="{B1EB4911-4474-4FFE-A96C-0E6539C65668}"/>
  </w:font>
  <w:font w:name="方正仿宋_GBK">
    <w:panose1 w:val="02000000000000000000"/>
    <w:charset w:val="86"/>
    <w:family w:val="auto"/>
    <w:pitch w:val="default"/>
    <w:sig w:usb0="A00002BF" w:usb1="38CF7CFA" w:usb2="00082016" w:usb3="00000000" w:csb0="00040001" w:csb1="00000000"/>
    <w:embedRegular r:id="rId4" w:fontKey="{ED28DF9E-BCDE-4ACF-87D0-C26409D96C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7240E">
    <w:pPr>
      <w:pStyle w:val="2"/>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7FD9373">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1BF8D">
    <w:pPr>
      <w:pStyle w:val="2"/>
      <w:framePr w:wrap="around" w:vAnchor="text" w:hAnchor="margin" w:xAlign="center" w:y="1"/>
      <w:rPr>
        <w:rStyle w:val="6"/>
      </w:rPr>
    </w:pPr>
    <w:r>
      <w:fldChar w:fldCharType="begin"/>
    </w:r>
    <w:r>
      <w:rPr>
        <w:rStyle w:val="6"/>
      </w:rPr>
      <w:instrText xml:space="preserve">PAGE  </w:instrText>
    </w:r>
    <w:r>
      <w:fldChar w:fldCharType="end"/>
    </w:r>
  </w:p>
  <w:p w14:paraId="0451FB29">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D0715">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WFmZTljOTA1YWQ4MzI0ZTM0OGE4M2MwYjVlMTZkZTYifQ=="/>
  </w:docVars>
  <w:rsids>
    <w:rsidRoot w:val="00E52319"/>
    <w:rsid w:val="0014214D"/>
    <w:rsid w:val="0016137B"/>
    <w:rsid w:val="00234400"/>
    <w:rsid w:val="00310FC5"/>
    <w:rsid w:val="00346A64"/>
    <w:rsid w:val="004A41AD"/>
    <w:rsid w:val="005C388D"/>
    <w:rsid w:val="008546A6"/>
    <w:rsid w:val="00AE4E47"/>
    <w:rsid w:val="00CF5FF1"/>
    <w:rsid w:val="00E52319"/>
    <w:rsid w:val="00E56272"/>
    <w:rsid w:val="00EB6EE3"/>
    <w:rsid w:val="00EC3DB1"/>
    <w:rsid w:val="0D562B05"/>
    <w:rsid w:val="11C20769"/>
    <w:rsid w:val="162F1F11"/>
    <w:rsid w:val="190D49C0"/>
    <w:rsid w:val="1930205C"/>
    <w:rsid w:val="194303E2"/>
    <w:rsid w:val="1B2106A0"/>
    <w:rsid w:val="1B4D19EC"/>
    <w:rsid w:val="210B5C89"/>
    <w:rsid w:val="21FE759C"/>
    <w:rsid w:val="22600256"/>
    <w:rsid w:val="26301CEE"/>
    <w:rsid w:val="27E72880"/>
    <w:rsid w:val="2C362F64"/>
    <w:rsid w:val="3784633D"/>
    <w:rsid w:val="38A345A1"/>
    <w:rsid w:val="38B95946"/>
    <w:rsid w:val="3D3E2AEA"/>
    <w:rsid w:val="3DDC2621"/>
    <w:rsid w:val="432E715D"/>
    <w:rsid w:val="444C4C8F"/>
    <w:rsid w:val="456450B8"/>
    <w:rsid w:val="47681E43"/>
    <w:rsid w:val="484C07B1"/>
    <w:rsid w:val="48DF1625"/>
    <w:rsid w:val="4D7A48E8"/>
    <w:rsid w:val="4FA47125"/>
    <w:rsid w:val="511D3AC4"/>
    <w:rsid w:val="522D1654"/>
    <w:rsid w:val="547F1F0F"/>
    <w:rsid w:val="59B77A55"/>
    <w:rsid w:val="5DAA03AF"/>
    <w:rsid w:val="5E5140D5"/>
    <w:rsid w:val="5F467958"/>
    <w:rsid w:val="5FCA16D4"/>
    <w:rsid w:val="64AC28AC"/>
    <w:rsid w:val="64DE058B"/>
    <w:rsid w:val="652551BF"/>
    <w:rsid w:val="68FC7232"/>
    <w:rsid w:val="6D460A1A"/>
    <w:rsid w:val="74E657B6"/>
    <w:rsid w:val="77D575CC"/>
    <w:rsid w:val="7C947A56"/>
    <w:rsid w:val="7D1943FF"/>
    <w:rsid w:val="7F315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6">
    <w:name w:val="page number"/>
    <w:basedOn w:val="5"/>
    <w:qFormat/>
    <w:uiPriority w:val="0"/>
  </w:style>
  <w:style w:type="character" w:customStyle="1" w:styleId="7">
    <w:name w:val="页眉 Char"/>
    <w:basedOn w:val="5"/>
    <w:link w:val="3"/>
    <w:qFormat/>
    <w:uiPriority w:val="0"/>
    <w:rPr>
      <w:sz w:val="18"/>
      <w:szCs w:val="18"/>
    </w:rPr>
  </w:style>
  <w:style w:type="character" w:customStyle="1" w:styleId="8">
    <w:name w:val="页眉 Char1"/>
    <w:basedOn w:val="5"/>
    <w:semiHidden/>
    <w:qFormat/>
    <w:uiPriority w:val="99"/>
    <w:rPr>
      <w:rFonts w:ascii="Times New Roman" w:hAnsi="Times New Roman" w:eastAsia="宋体" w:cs="Times New Roman"/>
      <w:sz w:val="18"/>
      <w:szCs w:val="18"/>
    </w:rPr>
  </w:style>
  <w:style w:type="character" w:customStyle="1" w:styleId="9">
    <w:name w:val="页脚 Char"/>
    <w:basedOn w:val="5"/>
    <w:link w:val="2"/>
    <w:qFormat/>
    <w:uiPriority w:val="0"/>
    <w:rPr>
      <w:rFonts w:ascii="Times New Roman" w:hAnsi="Times New Roman" w:eastAsia="宋体" w:cs="Times New Roman"/>
      <w:sz w:val="18"/>
      <w:szCs w:val="20"/>
    </w:rPr>
  </w:style>
  <w:style w:type="paragraph" w:customStyle="1" w:styleId="10">
    <w:name w:val="正文_1"/>
    <w:basedOn w:val="1"/>
    <w:next w:val="1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1"/>
      <w:lang w:val="en-US" w:eastAsia="zh-CN" w:bidi="ar"/>
    </w:rPr>
  </w:style>
  <w:style w:type="paragraph" w:customStyle="1" w:styleId="11">
    <w:name w:val="标题 1_0"/>
    <w:basedOn w:val="10"/>
    <w:next w:val="10"/>
    <w:qFormat/>
    <w:uiPriority w:val="0"/>
    <w:pPr>
      <w:keepNext/>
      <w:keepLines/>
      <w:spacing w:before="340" w:after="330" w:line="576" w:lineRule="auto"/>
      <w:outlineLvl w:val="0"/>
    </w:pPr>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2.xml><?xml version="1.0" encoding="utf-8"?>
<contractReview xmlns="http://schemas.wps.cn/vas-ai-hub/contract-review">
  <reviewItems>
    <reviewItem>
      <errorID>1d079459-1ea9-4dad-8856-7088b361a2db</errorID>
      <errorWord>法律、法规</errorWord>
      <group>L1_Word</group>
      <groupName>字词问题</groupName>
      <ability>L2_Typo</ability>
      <abilityName>字词错误</abilityName>
      <candidateList>
        <item>法律法规</item>
      </candidateList>
      <explain/>
      <paraID>516B956E</paraID>
      <start>31</start>
      <end>36</end>
      <status>unmodified</status>
      <modifiedWord/>
      <trackRevisions>false</trackRevisions>
    </reviewItem>
    <reviewItem>
      <errorID>3d9bfc39-79ee-49c1-a1d5-79f458dd6f73</errorID>
      <errorWord>法律、法规</errorWord>
      <group>L1_Word</group>
      <groupName>字词问题</groupName>
      <ability>L2_Typo</ability>
      <abilityName>字词错误</abilityName>
      <candidateList>
        <item>法律法规</item>
      </candidateList>
      <explain/>
      <paraID>13F95291</paraID>
      <start>17</start>
      <end>22</end>
      <status>unmodified</status>
      <modifiedWord/>
      <trackRevisions>false</trackRevisions>
    </reviewItem>
    <reviewItem>
      <errorID>d34666d7-ad91-4386-9bb3-3cd8b4935b10</errorID>
      <errorWord>:</errorWord>
      <group>L1_Format</group>
      <groupName>格式问题</groupName>
      <ability>L2_HalfPunc_CN</ability>
      <abilityName>全半角问题</abilityName>
      <candidateList>
        <item>：</item>
      </candidateList>
      <explain>文本全半角错误。</explain>
      <paraID>296C3A46</paraID>
      <start>18</start>
      <end>19</end>
      <status>modified</status>
      <modifiedWord>：</modifiedWord>
      <trackRevisions>false</trackRevisions>
    </reviewItem>
    <reviewItem>
      <errorID>7fa1dd82-6a56-4890-be35-bacff88eb817</errorID>
      <errorWord>(</errorWord>
      <group>L1_Format</group>
      <groupName>格式问题</groupName>
      <ability>L2_HalfPunc_CN</ability>
      <abilityName>全半角问题</abilityName>
      <candidateList>
        <item>（</item>
      </candidateList>
      <explain>文本全半角错误。</explain>
      <paraID>11C7E14D</paraID>
      <start>65</start>
      <end>66</end>
      <status>modified</status>
      <modifiedWord>（</modifiedWord>
      <trackRevisions>false</trackRevisions>
    </reviewItem>
    <reviewItem>
      <errorID>7f4f41eb-16d1-46a9-a7e0-6d7fb5e8982b</errorID>
      <errorWord>)</errorWord>
      <group>L1_Format</group>
      <groupName>格式问题</groupName>
      <ability>L2_HalfPunc_CN</ability>
      <abilityName>全半角问题</abilityName>
      <candidateList>
        <item>）</item>
      </candidateList>
      <explain>文本全半角错误。</explain>
      <paraID>11C7E14D</paraID>
      <start>76</start>
      <end>77</end>
      <status>modified</status>
      <modifiedWord>）</modifiedWord>
      <trackRevisions>false</trackRevisions>
    </reviewItem>
    <reviewItem>
      <errorID>896470f6-ddc2-4505-9a3e-b725228bcb73</errorID>
      <errorWord>三重一大</errorWord>
      <group>L1_Political</group>
      <groupName>政治性问题</groupName>
      <ability>L2_Keyword</ability>
      <abilityName>固定表述</abilityName>
      <candidateList>
        <item>“三重一大”</item>
      </candidateList>
      <explain>注意检查当前固定表述标点是否使用规范。</explain>
      <paraID>49544327</paraID>
      <start>23</start>
      <end>27</end>
      <status>ignored</status>
      <modifiedWord/>
      <trackRevisions>false</trackRevisions>
    </reviewItem>
    <reviewItem>
      <errorID>1682c127-95e2-4907-8a80-474ac5320ed5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48A4AFE5</paraID>
      <start>0</start>
      <end>2</end>
      <status>modified</status>
      <modifiedWord>1）</modifiedWord>
      <trackRevisions>false</trackRevisions>
    </reviewItem>
    <reviewItem>
      <errorID>a8ef3817-d0b7-42e7-a21e-728bb3cc7d03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12C2CA1D</paraID>
      <start>0</start>
      <end>2</end>
      <status>modified</status>
      <modifiedWord>2）</modifiedWord>
      <trackRevisions>false</trackRevisions>
    </reviewItem>
    <reviewItem>
      <errorID>b9e3763c-8363-4c83-afb0-c4e49aff62b5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2E60478D</paraID>
      <start>0</start>
      <end>2</end>
      <status>modified</status>
      <modifiedWord>3）</modifiedWord>
      <trackRevisions>false</trackRevisions>
    </reviewItem>
    <reviewItem>
      <errorID>66f77fd6-8282-4c1b-87ae-0b36a4e32581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32CD940C</paraID>
      <start>0</start>
      <end>2</end>
      <status>modified</status>
      <modifiedWord>4）</modifiedWord>
      <trackRevisions>false</trackRevisions>
    </reviewItem>
    <reviewItem>
      <errorID>de17385b-9701-4fb8-9c16-f101c1d4e97b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42412B5C</paraID>
      <start>0</start>
      <end>2</end>
      <status>modified</status>
      <modifiedWord>5）</modifiedWord>
      <trackRevisions>false</trackRevisions>
    </reviewItem>
    <reviewItem>
      <errorID>9d7f8634-ad75-4cfc-8e47-d9170349009c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578AC543</paraID>
      <start>0</start>
      <end>2</end>
      <status>modified</status>
      <modifiedWord>6）</modifiedWord>
      <trackRevisions>false</trackRevisions>
    </reviewItem>
    <reviewItem>
      <errorID>68b3559b-ec53-4d3b-bed9-e67732732319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3CC77493</paraID>
      <start>0</start>
      <end>2</end>
      <status>modified</status>
      <modifiedWord>7）</modifiedWord>
      <trackRevisions>false</trackRevisions>
    </reviewItem>
    <reviewItem>
      <errorID>47279fbc-c32f-4091-8beb-f6c2958e1e6e</errorID>
      <errorWord>法律、法规</errorWord>
      <group>L1_Word</group>
      <groupName>字词问题</groupName>
      <ability>L2_Typo</ability>
      <abilityName>字词错误</abilityName>
      <candidateList>
        <item>法律法规</item>
      </candidateList>
      <explain/>
      <paraID>2758D248</paraID>
      <start>10</start>
      <end>15</end>
      <status>unmodified</status>
      <modifiedWord/>
      <trackRevisions>false</trackRevisions>
    </reviewItem>
    <reviewItem>
      <errorID>1b5b86f5-1351-4caa-91b8-17f32b5d1f25</errorID>
      <errorWord>帐号</errorWord>
      <group>L1_Word</group>
      <groupName>字词问题</groupName>
      <ability>L2_Typo</ability>
      <abilityName>字词错误</abilityName>
      <candidateList>
        <item>账号</item>
      </candidateList>
      <explain>存在发音相同字词的误用。</explain>
      <paraID>  34DBDF</paraID>
      <start>0</start>
      <end>2</end>
      <status>modified</status>
      <modifiedWord>账号</modifiedWord>
      <trackRevisions>false</trackRevisions>
    </reviewItem>
    <reviewItem>
      <errorID>cb04f2aa-5d87-4c44-a402-1fd348af77be</errorID>
      <errorWord>帐号</errorWord>
      <group>L1_Word</group>
      <groupName>字词问题</groupName>
      <ability>L2_Typo</ability>
      <abilityName>字词错误</abilityName>
      <candidateList>
        <item>账号</item>
      </candidateList>
      <explain>存在发音相同字词的误用。</explain>
      <paraID>  34DBDF</paraID>
      <start>26</start>
      <end>28</end>
      <status>modified</status>
      <modifiedWord>账号</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67cc44-1fe3-4a8d-9638-2b8200626630}">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7</Pages>
  <Words>2283</Words>
  <Characters>2396</Characters>
  <Lines>21</Lines>
  <Paragraphs>5</Paragraphs>
  <TotalTime>5</TotalTime>
  <ScaleCrop>false</ScaleCrop>
  <LinksUpToDate>false</LinksUpToDate>
  <CharactersWithSpaces>2909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2018-11-01T08:31:00Z</dcterms:created>
  <dc:creator>微软用户</dc:creator>
  <cp:lastModifiedBy>阿黄家的小黄</cp:lastModifiedBy>
  <dcterms:modified xsi:type="dcterms:W3CDTF">2026-09-02T03:13:25Z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338A8C4C03EF4C74A77E75C7A9543610_12</vt:lpwstr>
  </property>
  <property fmtid="{D5CDD505-2E9C-101B-9397-08002B2CF9AE}" pid="4" name="KSOTemplateDocerSaveRecord">
    <vt:lpwstr>eyJoZGlkIjoiMzEwNTM5NzYwMDRjMzkwZTVkZjY2ODkwMGIxNGU0OTUiLCJ1c2VySWQiOiI4MzQwNjQyODcifQ==</vt:lpwstr>
  </property>
</Properties>
</file>